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CE43" w14:textId="6B6C2D23" w:rsidR="00BB5120" w:rsidRDefault="00F73FF2" w:rsidP="00667F14">
      <w:pPr>
        <w:spacing w:after="0"/>
        <w:jc w:val="center"/>
        <w:rPr>
          <w:rFonts w:cstheme="minorHAnsi"/>
        </w:rPr>
      </w:pPr>
      <w:r w:rsidRPr="00667F14">
        <w:rPr>
          <w:rFonts w:cstheme="minorHAnsi"/>
        </w:rPr>
        <w:t>Operating Grant Questions</w:t>
      </w:r>
      <w:r w:rsidR="00075A6D">
        <w:rPr>
          <w:rFonts w:cstheme="minorHAnsi"/>
        </w:rPr>
        <w:t xml:space="preserve"> </w:t>
      </w:r>
    </w:p>
    <w:p w14:paraId="5FDDDB8E" w14:textId="253CBEF7" w:rsidR="00075A6D" w:rsidRDefault="00075A6D" w:rsidP="00667F14">
      <w:pPr>
        <w:spacing w:after="0"/>
        <w:jc w:val="center"/>
        <w:rPr>
          <w:rFonts w:cstheme="minorHAnsi"/>
        </w:rPr>
      </w:pPr>
      <w:r>
        <w:rPr>
          <w:rFonts w:cstheme="minorHAnsi"/>
        </w:rPr>
        <w:t>Received by 6/3/22</w:t>
      </w:r>
    </w:p>
    <w:p w14:paraId="2676C932" w14:textId="3611573C" w:rsidR="00075A6D" w:rsidRDefault="00075A6D" w:rsidP="00667F14">
      <w:pPr>
        <w:spacing w:after="0"/>
        <w:jc w:val="center"/>
        <w:rPr>
          <w:rFonts w:cstheme="minorHAnsi"/>
        </w:rPr>
      </w:pPr>
    </w:p>
    <w:p w14:paraId="6C0227B3" w14:textId="31FCF88F" w:rsidR="00075A6D" w:rsidRPr="00075A6D" w:rsidRDefault="00075A6D" w:rsidP="00075A6D">
      <w:pPr>
        <w:pStyle w:val="NoSpacing"/>
        <w:rPr>
          <w:rFonts w:cstheme="minorHAnsi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cstheme="minorHAnsi"/>
        </w:rPr>
        <w:t>When is the earliest that the funds will be disbursed to qualifying grantees</w:t>
      </w:r>
      <w:r>
        <w:rPr>
          <w:rFonts w:cstheme="minorHAnsi"/>
        </w:rPr>
        <w:t>?</w:t>
      </w:r>
    </w:p>
    <w:p w14:paraId="0F1F7BC8" w14:textId="77777777" w:rsidR="00D62055" w:rsidRDefault="00D62055" w:rsidP="00075A6D">
      <w:pPr>
        <w:pStyle w:val="NoSpacing"/>
        <w:ind w:left="1440" w:hanging="1440"/>
        <w:rPr>
          <w:b/>
        </w:rPr>
      </w:pPr>
    </w:p>
    <w:p w14:paraId="7DBC9B13" w14:textId="5373736A" w:rsidR="00075A6D" w:rsidRPr="00667F14" w:rsidRDefault="00075A6D" w:rsidP="00075A6D">
      <w:pPr>
        <w:pStyle w:val="NoSpacing"/>
        <w:ind w:left="1440" w:hanging="1440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667F14">
        <w:rPr>
          <w:rFonts w:cstheme="minorHAnsi"/>
        </w:rPr>
        <w:t>Once a submitted application has been reviewed, qualified applicants will receive written notification</w:t>
      </w:r>
      <w:r>
        <w:rPr>
          <w:rFonts w:cstheme="minorHAnsi"/>
        </w:rPr>
        <w:t xml:space="preserve">.  </w:t>
      </w:r>
      <w:r w:rsidRPr="00667F14">
        <w:rPr>
          <w:rFonts w:cstheme="minorHAnsi"/>
        </w:rPr>
        <w:t xml:space="preserve">The goal is to get award letters out and begin getting the contracting process with grantees for the </w:t>
      </w:r>
      <w:proofErr w:type="gramStart"/>
      <w:r w:rsidRPr="00667F14">
        <w:rPr>
          <w:rFonts w:cstheme="minorHAnsi"/>
        </w:rPr>
        <w:t>Fall</w:t>
      </w:r>
      <w:proofErr w:type="gramEnd"/>
      <w:r w:rsidRPr="00667F14">
        <w:rPr>
          <w:rFonts w:cstheme="minorHAnsi"/>
        </w:rPr>
        <w:t xml:space="preserve">. There may be conditions that need to be met by the grantee. </w:t>
      </w:r>
    </w:p>
    <w:p w14:paraId="68CE58AB" w14:textId="45DC6C11" w:rsidR="00075A6D" w:rsidRDefault="00075A6D" w:rsidP="00075A6D">
      <w:pPr>
        <w:pStyle w:val="NoSpacing"/>
      </w:pPr>
    </w:p>
    <w:p w14:paraId="342A9BCC" w14:textId="77777777" w:rsidR="00D62055" w:rsidRDefault="00D62055" w:rsidP="00075A6D">
      <w:pPr>
        <w:pStyle w:val="NoSpacing"/>
      </w:pPr>
    </w:p>
    <w:p w14:paraId="77885B02" w14:textId="5A78BB77" w:rsidR="00075A6D" w:rsidRPr="00075A6D" w:rsidRDefault="00075A6D" w:rsidP="00075A6D">
      <w:pPr>
        <w:pStyle w:val="NoSpacing"/>
        <w:rPr>
          <w:rFonts w:cstheme="minorHAnsi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cstheme="minorHAnsi"/>
        </w:rPr>
        <w:t xml:space="preserve">Can an organization use multiple livery services as qualifying partners for the grant? </w:t>
      </w:r>
    </w:p>
    <w:p w14:paraId="79126116" w14:textId="77777777" w:rsidR="00D62055" w:rsidRDefault="00D62055" w:rsidP="00075A6D">
      <w:pPr>
        <w:pStyle w:val="NoSpacing"/>
        <w:rPr>
          <w:b/>
        </w:rPr>
      </w:pPr>
    </w:p>
    <w:p w14:paraId="7533DE09" w14:textId="61A7AFDB" w:rsidR="00075A6D" w:rsidRPr="00667F14" w:rsidRDefault="00075A6D" w:rsidP="00075A6D">
      <w:pPr>
        <w:pStyle w:val="NoSpacing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667F14">
        <w:rPr>
          <w:rFonts w:cstheme="minorHAnsi"/>
        </w:rPr>
        <w:t>Yes. An organization can use multiple livery services as qualifying partners.</w:t>
      </w:r>
    </w:p>
    <w:p w14:paraId="31428240" w14:textId="512384D9" w:rsidR="00075A6D" w:rsidRDefault="00075A6D" w:rsidP="00075A6D">
      <w:pPr>
        <w:pStyle w:val="NoSpacing"/>
      </w:pPr>
    </w:p>
    <w:p w14:paraId="5AAC5C69" w14:textId="77777777" w:rsidR="00D62055" w:rsidRDefault="00D62055" w:rsidP="00075A6D">
      <w:pPr>
        <w:pStyle w:val="NoSpacing"/>
      </w:pPr>
    </w:p>
    <w:p w14:paraId="421E0148" w14:textId="41F12FE7" w:rsidR="00075A6D" w:rsidRDefault="00075A6D" w:rsidP="00075A6D">
      <w:pPr>
        <w:pStyle w:val="NoSpacing"/>
        <w:ind w:left="1440" w:hanging="1440"/>
      </w:pPr>
      <w:r>
        <w:rPr>
          <w:b/>
        </w:rPr>
        <w:t>Question</w:t>
      </w:r>
      <w:r>
        <w:t>:</w:t>
      </w:r>
      <w:r>
        <w:tab/>
      </w:r>
      <w:r w:rsidRPr="00075A6D">
        <w:rPr>
          <w:rFonts w:cstheme="minorHAnsi"/>
        </w:rPr>
        <w:t>Are non-profit organizations such as a 501c that provide rides for the elderly, eligible for the grant?</w:t>
      </w:r>
    </w:p>
    <w:p w14:paraId="4A4037B5" w14:textId="77777777" w:rsidR="00D62055" w:rsidRDefault="00D62055" w:rsidP="00075A6D">
      <w:pPr>
        <w:pStyle w:val="NoSpacing"/>
        <w:ind w:left="1440" w:hanging="1440"/>
        <w:rPr>
          <w:b/>
        </w:rPr>
      </w:pPr>
    </w:p>
    <w:p w14:paraId="09DF3DAC" w14:textId="21621159" w:rsidR="00075A6D" w:rsidRDefault="00075A6D" w:rsidP="00075A6D">
      <w:pPr>
        <w:pStyle w:val="NoSpacing"/>
        <w:ind w:left="1440" w:hanging="1440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667F14">
        <w:rPr>
          <w:rFonts w:cstheme="minorHAnsi"/>
        </w:rPr>
        <w:t>Yes, in certain cases.  Non-profit organizations that meet transportation needs of cities and towns are eligible for the grant</w:t>
      </w:r>
    </w:p>
    <w:p w14:paraId="27B9CDAD" w14:textId="1CA5F352" w:rsidR="00075A6D" w:rsidRDefault="00075A6D" w:rsidP="00075A6D">
      <w:pPr>
        <w:pStyle w:val="NoSpacing"/>
      </w:pPr>
    </w:p>
    <w:p w14:paraId="25745F17" w14:textId="77777777" w:rsidR="00D62055" w:rsidRDefault="00D62055" w:rsidP="00075A6D">
      <w:pPr>
        <w:pStyle w:val="NoSpacing"/>
      </w:pPr>
    </w:p>
    <w:p w14:paraId="1BA9AD02" w14:textId="6C76B96A" w:rsidR="00075A6D" w:rsidRPr="00075A6D" w:rsidRDefault="00075A6D" w:rsidP="00075A6D">
      <w:pPr>
        <w:spacing w:after="0"/>
        <w:rPr>
          <w:rFonts w:cstheme="minorHAnsi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cstheme="minorHAnsi"/>
        </w:rPr>
        <w:t xml:space="preserve">Is the purchase of a new computer system an eligible expense? Website creation?   </w:t>
      </w:r>
    </w:p>
    <w:p w14:paraId="0DB86F20" w14:textId="77777777" w:rsidR="00D62055" w:rsidRDefault="00D62055" w:rsidP="00075A6D">
      <w:pPr>
        <w:spacing w:after="0"/>
        <w:rPr>
          <w:b/>
        </w:rPr>
      </w:pPr>
    </w:p>
    <w:p w14:paraId="4A46B546" w14:textId="7C70C813" w:rsidR="00075A6D" w:rsidRPr="00075A6D" w:rsidRDefault="00075A6D" w:rsidP="00075A6D">
      <w:pPr>
        <w:spacing w:after="0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075A6D">
        <w:rPr>
          <w:rFonts w:cstheme="minorHAnsi"/>
        </w:rPr>
        <w:t>No, these are not eligible expenses</w:t>
      </w:r>
    </w:p>
    <w:p w14:paraId="2E9651F1" w14:textId="778BD997" w:rsidR="00075A6D" w:rsidRDefault="00075A6D" w:rsidP="00075A6D">
      <w:pPr>
        <w:pStyle w:val="NoSpacing"/>
      </w:pPr>
    </w:p>
    <w:p w14:paraId="4B27742F" w14:textId="77777777" w:rsidR="00D62055" w:rsidRDefault="00D62055" w:rsidP="00075A6D">
      <w:pPr>
        <w:pStyle w:val="NoSpacing"/>
      </w:pPr>
    </w:p>
    <w:p w14:paraId="7485D32C" w14:textId="2F79C308" w:rsidR="00075A6D" w:rsidRPr="00075A6D" w:rsidRDefault="00075A6D" w:rsidP="00075A6D">
      <w:pPr>
        <w:spacing w:after="0"/>
        <w:rPr>
          <w:rFonts w:cstheme="minorHAnsi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cstheme="minorHAnsi"/>
        </w:rPr>
        <w:t xml:space="preserve">Can funds be used to buy an updated phone, dispatch or security system?   </w:t>
      </w:r>
    </w:p>
    <w:p w14:paraId="154FBA21" w14:textId="77777777" w:rsidR="00D62055" w:rsidRDefault="00D62055" w:rsidP="00075A6D">
      <w:pPr>
        <w:spacing w:after="0"/>
        <w:rPr>
          <w:b/>
        </w:rPr>
      </w:pPr>
    </w:p>
    <w:p w14:paraId="7FC60EB5" w14:textId="43A11281" w:rsidR="00075A6D" w:rsidRPr="00075A6D" w:rsidRDefault="00075A6D" w:rsidP="00075A6D">
      <w:pPr>
        <w:spacing w:after="0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075A6D">
        <w:rPr>
          <w:rFonts w:cstheme="minorHAnsi"/>
        </w:rPr>
        <w:t>No, these are not eligible expenses</w:t>
      </w:r>
    </w:p>
    <w:p w14:paraId="618CF71E" w14:textId="2EA4409B" w:rsidR="00075A6D" w:rsidRDefault="00075A6D" w:rsidP="00075A6D">
      <w:pPr>
        <w:pStyle w:val="NoSpacing"/>
      </w:pPr>
    </w:p>
    <w:p w14:paraId="6E4F521F" w14:textId="77777777" w:rsidR="00D62055" w:rsidRDefault="00D62055" w:rsidP="00075A6D">
      <w:pPr>
        <w:pStyle w:val="NoSpacing"/>
      </w:pPr>
    </w:p>
    <w:p w14:paraId="309A6EE2" w14:textId="5E4135B4" w:rsidR="00075A6D" w:rsidRPr="00075A6D" w:rsidRDefault="00075A6D" w:rsidP="00075A6D">
      <w:pPr>
        <w:spacing w:after="0"/>
        <w:ind w:left="1440" w:hanging="1440"/>
        <w:rPr>
          <w:rFonts w:eastAsia="Times New Roman" w:cstheme="minorHAnsi"/>
          <w:shd w:val="clear" w:color="auto" w:fill="FFFFFF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Style w:val="elementtoproof"/>
          <w:rFonts w:eastAsia="Times New Roman" w:cstheme="minorHAnsi"/>
          <w:shd w:val="clear" w:color="auto" w:fill="FFFFFF"/>
        </w:rPr>
        <w:t>Can grant funds be used for a temporary staff position to coordinate trip requests/dispatch between individuals and taxi service?</w:t>
      </w:r>
    </w:p>
    <w:p w14:paraId="682A81BC" w14:textId="77777777" w:rsidR="00D62055" w:rsidRDefault="00D62055" w:rsidP="00075A6D">
      <w:pPr>
        <w:spacing w:after="0"/>
        <w:ind w:left="1440" w:hanging="1440"/>
        <w:rPr>
          <w:b/>
        </w:rPr>
      </w:pPr>
    </w:p>
    <w:p w14:paraId="2F3EB18F" w14:textId="740E6AF7" w:rsidR="00075A6D" w:rsidRPr="00075A6D" w:rsidRDefault="00075A6D" w:rsidP="00075A6D">
      <w:pPr>
        <w:spacing w:after="0"/>
        <w:ind w:left="1440" w:hanging="1440"/>
      </w:pPr>
      <w:r>
        <w:rPr>
          <w:b/>
        </w:rPr>
        <w:t>Answer</w:t>
      </w:r>
      <w:r>
        <w:t>:</w:t>
      </w:r>
      <w:r>
        <w:tab/>
      </w:r>
      <w:r w:rsidRPr="00075A6D">
        <w:rPr>
          <w:rStyle w:val="elementtoproof"/>
          <w:rFonts w:eastAsia="Times New Roman" w:cstheme="minorHAnsi"/>
          <w:shd w:val="clear" w:color="auto" w:fill="FFFFFF"/>
        </w:rPr>
        <w:t xml:space="preserve">Yes.  </w:t>
      </w:r>
      <w:r w:rsidRPr="00075A6D">
        <w:t>Grantees may be allowed up to 5% of their grant request for documented new administrative expenses directly to overseeing the grant.</w:t>
      </w:r>
    </w:p>
    <w:p w14:paraId="56744390" w14:textId="41BFFAD0" w:rsidR="00075A6D" w:rsidRDefault="00075A6D" w:rsidP="00075A6D">
      <w:pPr>
        <w:pStyle w:val="NoSpacing"/>
      </w:pPr>
    </w:p>
    <w:p w14:paraId="7D05DE84" w14:textId="77777777" w:rsidR="00D62055" w:rsidRDefault="00D62055" w:rsidP="00075A6D">
      <w:pPr>
        <w:pStyle w:val="NoSpacing"/>
      </w:pPr>
    </w:p>
    <w:p w14:paraId="3DA73F93" w14:textId="0E224335" w:rsidR="00075A6D" w:rsidRPr="00075A6D" w:rsidRDefault="00075A6D" w:rsidP="00075A6D">
      <w:pPr>
        <w:spacing w:after="0"/>
        <w:ind w:left="1440" w:hanging="1440"/>
        <w:rPr>
          <w:rFonts w:ascii="Calibri" w:eastAsia="Times New Roman" w:hAnsi="Calibri" w:cs="Calibri"/>
          <w:shd w:val="clear" w:color="auto" w:fill="FFFFFF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ascii="Calibri" w:eastAsia="Times New Roman" w:hAnsi="Calibri" w:cs="Calibri"/>
          <w:shd w:val="clear" w:color="auto" w:fill="FFFFFF"/>
        </w:rPr>
        <w:t>Can we submit one application for grant funds to implement partnerships with more than one taxi service in order to reach a broader service area?</w:t>
      </w:r>
    </w:p>
    <w:p w14:paraId="746C036E" w14:textId="77777777" w:rsidR="00D62055" w:rsidRDefault="00D62055" w:rsidP="00075A6D">
      <w:pPr>
        <w:spacing w:after="0"/>
        <w:rPr>
          <w:b/>
        </w:rPr>
      </w:pPr>
    </w:p>
    <w:p w14:paraId="3FBAC751" w14:textId="65366FCD" w:rsidR="00075A6D" w:rsidRPr="00075A6D" w:rsidRDefault="00075A6D" w:rsidP="00075A6D">
      <w:pPr>
        <w:spacing w:after="0"/>
        <w:rPr>
          <w:rFonts w:ascii="Calibri" w:eastAsia="Times New Roman" w:hAnsi="Calibri" w:cs="Calibri"/>
          <w:shd w:val="clear" w:color="auto" w:fill="FFFFFF"/>
        </w:rPr>
      </w:pPr>
      <w:r>
        <w:rPr>
          <w:b/>
        </w:rPr>
        <w:t>Answer</w:t>
      </w:r>
      <w:r>
        <w:t>:</w:t>
      </w:r>
      <w:r>
        <w:tab/>
      </w:r>
      <w:r w:rsidRPr="00075A6D">
        <w:rPr>
          <w:rFonts w:ascii="Calibri" w:eastAsia="Times New Roman" w:hAnsi="Calibri" w:cs="Calibri"/>
          <w:shd w:val="clear" w:color="auto" w:fill="FFFFFF"/>
        </w:rPr>
        <w:t xml:space="preserve">Yes. The funds can be used to implement partnerships with more than one taxi provider. </w:t>
      </w:r>
    </w:p>
    <w:p w14:paraId="524C6AFE" w14:textId="6ECC8BBE" w:rsidR="00075A6D" w:rsidRDefault="00075A6D" w:rsidP="00075A6D">
      <w:pPr>
        <w:spacing w:after="0"/>
        <w:rPr>
          <w:rFonts w:cstheme="minorHAnsi"/>
        </w:rPr>
      </w:pPr>
    </w:p>
    <w:p w14:paraId="3819F0BC" w14:textId="77777777" w:rsidR="00D62055" w:rsidRPr="00667F14" w:rsidRDefault="00D62055" w:rsidP="00075A6D">
      <w:pPr>
        <w:spacing w:after="0"/>
        <w:rPr>
          <w:rFonts w:cstheme="minorHAnsi"/>
        </w:rPr>
      </w:pPr>
    </w:p>
    <w:p w14:paraId="36A371F4" w14:textId="58DB3F51" w:rsidR="00075A6D" w:rsidRPr="00075A6D" w:rsidRDefault="00075A6D" w:rsidP="00075A6D">
      <w:pPr>
        <w:spacing w:after="0"/>
        <w:rPr>
          <w:rFonts w:ascii="Calibri" w:eastAsia="Times New Roman" w:hAnsi="Calibri" w:cs="Calibri"/>
        </w:rPr>
      </w:pPr>
      <w:r>
        <w:rPr>
          <w:b/>
        </w:rPr>
        <w:lastRenderedPageBreak/>
        <w:t>Question</w:t>
      </w:r>
      <w:r>
        <w:t>:</w:t>
      </w:r>
      <w:r>
        <w:tab/>
      </w:r>
      <w:r w:rsidRPr="00075A6D">
        <w:rPr>
          <w:rFonts w:ascii="Calibri" w:eastAsia="Times New Roman" w:hAnsi="Calibri" w:cs="Calibri"/>
        </w:rPr>
        <w:t xml:space="preserve">Can funds be used for Uber/Lyft transportation services? </w:t>
      </w:r>
    </w:p>
    <w:p w14:paraId="5042C737" w14:textId="77777777" w:rsidR="00D62055" w:rsidRDefault="00D62055" w:rsidP="00075A6D">
      <w:pPr>
        <w:spacing w:after="0"/>
        <w:rPr>
          <w:b/>
        </w:rPr>
      </w:pPr>
    </w:p>
    <w:p w14:paraId="193D698B" w14:textId="563527C0" w:rsidR="00075A6D" w:rsidRPr="00075A6D" w:rsidRDefault="00075A6D" w:rsidP="00075A6D">
      <w:pPr>
        <w:spacing w:after="0"/>
        <w:rPr>
          <w:rFonts w:ascii="Calibri" w:eastAsia="Times New Roman" w:hAnsi="Calibri" w:cs="Calibri"/>
        </w:rPr>
      </w:pPr>
      <w:r>
        <w:rPr>
          <w:b/>
        </w:rPr>
        <w:t>Answer</w:t>
      </w:r>
      <w:r>
        <w:t>:</w:t>
      </w:r>
      <w:r>
        <w:tab/>
      </w:r>
      <w:r w:rsidRPr="00075A6D">
        <w:rPr>
          <w:rFonts w:ascii="Calibri" w:eastAsia="Times New Roman" w:hAnsi="Calibri" w:cs="Calibri"/>
        </w:rPr>
        <w:t>No.  Uber/Lyft are not eligible for this grant.</w:t>
      </w:r>
    </w:p>
    <w:p w14:paraId="42E3E0F4" w14:textId="2CE17A59" w:rsidR="00075A6D" w:rsidRDefault="00075A6D" w:rsidP="00075A6D">
      <w:pPr>
        <w:spacing w:after="0"/>
      </w:pPr>
    </w:p>
    <w:p w14:paraId="611F7B5A" w14:textId="77777777" w:rsidR="00D62055" w:rsidRDefault="00D62055" w:rsidP="00075A6D">
      <w:pPr>
        <w:spacing w:after="0"/>
      </w:pPr>
    </w:p>
    <w:p w14:paraId="6320B215" w14:textId="7B97DD79" w:rsidR="00075A6D" w:rsidRPr="00075A6D" w:rsidRDefault="00075A6D" w:rsidP="00075A6D">
      <w:pPr>
        <w:spacing w:after="0"/>
        <w:rPr>
          <w:rFonts w:ascii="Calibri" w:eastAsia="Times New Roman" w:hAnsi="Calibri" w:cs="Calibri"/>
        </w:rPr>
      </w:pPr>
      <w:r>
        <w:rPr>
          <w:b/>
        </w:rPr>
        <w:t>Question</w:t>
      </w:r>
      <w:r>
        <w:t>:</w:t>
      </w:r>
      <w:r>
        <w:tab/>
      </w:r>
      <w:r w:rsidRPr="00075A6D">
        <w:rPr>
          <w:rFonts w:ascii="Calibri" w:eastAsia="Times New Roman" w:hAnsi="Calibri" w:cs="Calibri"/>
        </w:rPr>
        <w:t>How important is it for applicants to have an existing contract with a taxi company? </w:t>
      </w:r>
    </w:p>
    <w:p w14:paraId="2278995F" w14:textId="77777777" w:rsidR="00D62055" w:rsidRDefault="00D62055" w:rsidP="00D62055">
      <w:pPr>
        <w:spacing w:after="0"/>
        <w:ind w:left="1440" w:hanging="1440"/>
        <w:rPr>
          <w:b/>
        </w:rPr>
      </w:pPr>
    </w:p>
    <w:p w14:paraId="4B897D54" w14:textId="0FCC0F6E" w:rsidR="00075A6D" w:rsidRPr="00075A6D" w:rsidRDefault="00075A6D" w:rsidP="00D62055">
      <w:pPr>
        <w:spacing w:after="0"/>
        <w:ind w:left="1440" w:hanging="1440"/>
        <w:rPr>
          <w:rFonts w:ascii="Calibri" w:eastAsia="Times New Roman" w:hAnsi="Calibri" w:cs="Calibri"/>
        </w:rPr>
      </w:pPr>
      <w:r>
        <w:rPr>
          <w:b/>
        </w:rPr>
        <w:t>Answer</w:t>
      </w:r>
      <w:r>
        <w:t>:</w:t>
      </w:r>
      <w:r>
        <w:tab/>
      </w:r>
      <w:r w:rsidRPr="00075A6D">
        <w:rPr>
          <w:rFonts w:ascii="Calibri" w:eastAsia="Times New Roman" w:hAnsi="Calibri" w:cs="Calibri"/>
        </w:rPr>
        <w:t xml:space="preserve">You do not need to have an existing contract but you should indicate which companies you plan to work with.  There is post-grant reporting required so you can update </w:t>
      </w:r>
      <w:proofErr w:type="spellStart"/>
      <w:r w:rsidRPr="00075A6D">
        <w:rPr>
          <w:rFonts w:ascii="Calibri" w:eastAsia="Times New Roman" w:hAnsi="Calibri" w:cs="Calibri"/>
        </w:rPr>
        <w:t>MassDevelopment</w:t>
      </w:r>
      <w:proofErr w:type="spellEnd"/>
      <w:r w:rsidRPr="00075A6D">
        <w:rPr>
          <w:rFonts w:ascii="Calibri" w:eastAsia="Times New Roman" w:hAnsi="Calibri" w:cs="Calibri"/>
        </w:rPr>
        <w:t xml:space="preserve"> as you go forward.</w:t>
      </w:r>
    </w:p>
    <w:p w14:paraId="2500CB44" w14:textId="07A0A403" w:rsidR="00075A6D" w:rsidRDefault="00075A6D" w:rsidP="00075A6D">
      <w:pPr>
        <w:spacing w:after="0"/>
      </w:pPr>
    </w:p>
    <w:p w14:paraId="38C0BA0B" w14:textId="77777777" w:rsidR="00D62055" w:rsidRDefault="00D62055" w:rsidP="00075A6D">
      <w:pPr>
        <w:spacing w:after="0"/>
      </w:pPr>
    </w:p>
    <w:p w14:paraId="0124D44C" w14:textId="547E6B15" w:rsidR="00075A6D" w:rsidRDefault="00075A6D" w:rsidP="00D62055">
      <w:pPr>
        <w:pStyle w:val="NoSpacing"/>
        <w:ind w:left="1440" w:hanging="1440"/>
      </w:pPr>
      <w:r>
        <w:rPr>
          <w:b/>
        </w:rPr>
        <w:t>Question</w:t>
      </w:r>
      <w:r>
        <w:t>:</w:t>
      </w:r>
      <w:r>
        <w:tab/>
      </w:r>
      <w:r w:rsidRPr="00075A6D">
        <w:t>We provide non-emergency patient rides in different parts of the state.  Would we be able to use the funds for more than one location and thus more than one taxi company</w:t>
      </w:r>
      <w:r>
        <w:t>?</w:t>
      </w:r>
    </w:p>
    <w:p w14:paraId="3226307D" w14:textId="77777777" w:rsidR="00D62055" w:rsidRDefault="00D62055" w:rsidP="00075A6D">
      <w:pPr>
        <w:pStyle w:val="NoSpacing"/>
        <w:rPr>
          <w:b/>
        </w:rPr>
      </w:pPr>
    </w:p>
    <w:p w14:paraId="3C59E88C" w14:textId="54ADFF41" w:rsidR="00075A6D" w:rsidRPr="00075A6D" w:rsidRDefault="00075A6D" w:rsidP="00075A6D">
      <w:pPr>
        <w:pStyle w:val="NoSpacing"/>
        <w:rPr>
          <w:rFonts w:cstheme="minorHAnsi"/>
        </w:rPr>
      </w:pPr>
      <w:r>
        <w:rPr>
          <w:b/>
        </w:rPr>
        <w:t>Answer</w:t>
      </w:r>
      <w:r>
        <w:t>:</w:t>
      </w:r>
      <w:r>
        <w:tab/>
      </w:r>
      <w:r w:rsidRPr="00075A6D">
        <w:t xml:space="preserve">Yes.  </w:t>
      </w:r>
      <w:r w:rsidRPr="00075A6D">
        <w:rPr>
          <w:rFonts w:cstheme="minorHAnsi"/>
        </w:rPr>
        <w:t>An organization can use multiple livery services as qualifying partners.</w:t>
      </w:r>
    </w:p>
    <w:p w14:paraId="6E70449D" w14:textId="7E1EF702" w:rsidR="00075A6D" w:rsidRDefault="00075A6D" w:rsidP="00075A6D">
      <w:pPr>
        <w:spacing w:after="0"/>
      </w:pPr>
    </w:p>
    <w:p w14:paraId="04F7127F" w14:textId="77777777" w:rsidR="00D62055" w:rsidRDefault="00D62055" w:rsidP="00075A6D">
      <w:pPr>
        <w:spacing w:after="0"/>
      </w:pPr>
    </w:p>
    <w:p w14:paraId="10A2BA3F" w14:textId="77777777" w:rsidR="00D62055" w:rsidRPr="00075A6D" w:rsidRDefault="00075A6D" w:rsidP="00D62055">
      <w:pPr>
        <w:spacing w:after="0"/>
        <w:ind w:left="1440" w:hanging="1440"/>
      </w:pPr>
      <w:r>
        <w:rPr>
          <w:b/>
        </w:rPr>
        <w:t>Question</w:t>
      </w:r>
      <w:r>
        <w:t>:</w:t>
      </w:r>
      <w:r>
        <w:tab/>
      </w:r>
      <w:r w:rsidR="00D62055" w:rsidRPr="00075A6D">
        <w:t xml:space="preserve">Are the funds disbursed in one lump sum or reimbursed through the submission of invoices per taxi ride?  </w:t>
      </w:r>
    </w:p>
    <w:p w14:paraId="5FD1D6AB" w14:textId="636EB07A" w:rsidR="00075A6D" w:rsidRDefault="00075A6D" w:rsidP="00075A6D">
      <w:pPr>
        <w:pStyle w:val="NoSpacing"/>
      </w:pPr>
    </w:p>
    <w:p w14:paraId="15EC00F5" w14:textId="77777777" w:rsidR="00D62055" w:rsidRPr="00075A6D" w:rsidRDefault="00075A6D" w:rsidP="00D62055">
      <w:pPr>
        <w:spacing w:after="0"/>
        <w:ind w:left="1440" w:hanging="1440"/>
      </w:pPr>
      <w:r>
        <w:rPr>
          <w:b/>
        </w:rPr>
        <w:t>Answer</w:t>
      </w:r>
      <w:r>
        <w:t>:</w:t>
      </w:r>
      <w:r w:rsidR="00D62055">
        <w:tab/>
      </w:r>
      <w:r w:rsidR="00D62055" w:rsidRPr="00075A6D">
        <w:t>Grant funds are provided up front, then report, repaying unused grant funds af</w:t>
      </w:r>
      <w:r w:rsidR="00D62055">
        <w:t>ter a period of time</w:t>
      </w:r>
      <w:r w:rsidR="00D62055" w:rsidRPr="00075A6D">
        <w:t>.</w:t>
      </w:r>
    </w:p>
    <w:p w14:paraId="38230075" w14:textId="76362310" w:rsidR="00075A6D" w:rsidRDefault="00075A6D" w:rsidP="00075A6D">
      <w:pPr>
        <w:spacing w:after="0"/>
      </w:pPr>
    </w:p>
    <w:p w14:paraId="77CB2C6B" w14:textId="48740107" w:rsidR="00075A6D" w:rsidRDefault="00075A6D" w:rsidP="00075A6D">
      <w:pPr>
        <w:spacing w:after="0"/>
      </w:pPr>
    </w:p>
    <w:p w14:paraId="67073794" w14:textId="77777777" w:rsidR="00D62055" w:rsidRPr="00075A6D" w:rsidRDefault="00075A6D" w:rsidP="00D62055">
      <w:pPr>
        <w:spacing w:after="0" w:line="240" w:lineRule="auto"/>
        <w:ind w:left="1440" w:hanging="1440"/>
        <w:rPr>
          <w:rFonts w:eastAsia="Times New Roman"/>
        </w:rPr>
      </w:pPr>
      <w:r>
        <w:rPr>
          <w:b/>
        </w:rPr>
        <w:t>Question</w:t>
      </w:r>
      <w:r>
        <w:t>:</w:t>
      </w:r>
      <w:r>
        <w:tab/>
      </w:r>
      <w:r w:rsidR="00D62055" w:rsidRPr="00075A6D">
        <w:rPr>
          <w:rFonts w:eastAsia="Times New Roman"/>
        </w:rPr>
        <w:t xml:space="preserve">If we wish to propose partnerships with multiple taxi/livery providers, how would we do that?  </w:t>
      </w:r>
    </w:p>
    <w:p w14:paraId="099A5F14" w14:textId="158D54E7" w:rsidR="00075A6D" w:rsidRDefault="00075A6D" w:rsidP="00075A6D">
      <w:pPr>
        <w:pStyle w:val="NoSpacing"/>
      </w:pPr>
    </w:p>
    <w:p w14:paraId="49476827" w14:textId="77777777" w:rsidR="00D62055" w:rsidRPr="00075A6D" w:rsidRDefault="00075A6D" w:rsidP="00D62055">
      <w:pPr>
        <w:spacing w:after="0" w:line="240" w:lineRule="auto"/>
        <w:ind w:left="1440" w:hanging="1440"/>
        <w:rPr>
          <w:rFonts w:eastAsia="Times New Roman"/>
        </w:rPr>
      </w:pPr>
      <w:r>
        <w:rPr>
          <w:b/>
        </w:rPr>
        <w:t>Answer</w:t>
      </w:r>
      <w:r>
        <w:t>:</w:t>
      </w:r>
      <w:r w:rsidR="00D62055">
        <w:tab/>
      </w:r>
      <w:r w:rsidR="00D62055" w:rsidRPr="00075A6D">
        <w:rPr>
          <w:rFonts w:eastAsia="Times New Roman"/>
        </w:rPr>
        <w:t xml:space="preserve">The applicant can list the taxi/livery providers they plan to work with, along with the </w:t>
      </w:r>
      <w:bookmarkStart w:id="0" w:name="_GoBack"/>
      <w:bookmarkEnd w:id="0"/>
      <w:r w:rsidR="00D62055" w:rsidRPr="00075A6D">
        <w:rPr>
          <w:rFonts w:eastAsia="Times New Roman"/>
        </w:rPr>
        <w:t xml:space="preserve">contracts they have entered into, and describe how the partnerships would work.  Note that there is post-grant reporting to </w:t>
      </w:r>
      <w:proofErr w:type="spellStart"/>
      <w:r w:rsidR="00D62055" w:rsidRPr="00075A6D">
        <w:rPr>
          <w:rFonts w:eastAsia="Times New Roman"/>
        </w:rPr>
        <w:t>MassDevelopment</w:t>
      </w:r>
      <w:proofErr w:type="spellEnd"/>
      <w:r w:rsidR="00D62055" w:rsidRPr="00075A6D">
        <w:rPr>
          <w:rFonts w:eastAsia="Times New Roman"/>
        </w:rPr>
        <w:t xml:space="preserve"> and unused funds must be returned.</w:t>
      </w:r>
    </w:p>
    <w:p w14:paraId="25584E2C" w14:textId="6B52244C" w:rsidR="00075A6D" w:rsidRPr="00667F14" w:rsidRDefault="00075A6D" w:rsidP="00075A6D">
      <w:pPr>
        <w:spacing w:after="0"/>
        <w:rPr>
          <w:rFonts w:cstheme="minorHAnsi"/>
        </w:rPr>
      </w:pPr>
    </w:p>
    <w:p w14:paraId="676EC9BE" w14:textId="77777777" w:rsidR="0013000D" w:rsidRPr="00667F14" w:rsidRDefault="0013000D" w:rsidP="00667F14">
      <w:pPr>
        <w:pStyle w:val="NoSpacing"/>
        <w:rPr>
          <w:rFonts w:cstheme="minorHAnsi"/>
        </w:rPr>
      </w:pPr>
    </w:p>
    <w:p w14:paraId="32BAE737" w14:textId="3E20B783" w:rsidR="00667F14" w:rsidRPr="00075A6D" w:rsidRDefault="00667F14" w:rsidP="00075A6D">
      <w:pPr>
        <w:pStyle w:val="NoSpacing"/>
        <w:rPr>
          <w:rFonts w:cstheme="minorHAnsi"/>
        </w:rPr>
      </w:pPr>
    </w:p>
    <w:p w14:paraId="74E33C80" w14:textId="77777777" w:rsidR="00667F14" w:rsidRPr="00075A6D" w:rsidRDefault="00667F14" w:rsidP="00667F14">
      <w:pPr>
        <w:spacing w:after="0"/>
        <w:rPr>
          <w:rFonts w:ascii="Calibri" w:eastAsia="Times New Roman" w:hAnsi="Calibri" w:cs="Calibri"/>
        </w:rPr>
      </w:pPr>
    </w:p>
    <w:p w14:paraId="098826F8" w14:textId="77777777" w:rsidR="00667F14" w:rsidRPr="00075A6D" w:rsidRDefault="00667F14" w:rsidP="00667F14">
      <w:pPr>
        <w:spacing w:after="0"/>
        <w:rPr>
          <w:rFonts w:ascii="Calibri" w:eastAsia="Times New Roman" w:hAnsi="Calibri" w:cs="Calibri"/>
        </w:rPr>
      </w:pPr>
    </w:p>
    <w:p w14:paraId="314F9E8B" w14:textId="3BC17C06" w:rsidR="00667F14" w:rsidRPr="00075A6D" w:rsidRDefault="00667F14" w:rsidP="00667F14">
      <w:pPr>
        <w:pStyle w:val="NoSpacing"/>
      </w:pPr>
    </w:p>
    <w:p w14:paraId="6346C959" w14:textId="77777777" w:rsidR="00FE5601" w:rsidRPr="00075A6D" w:rsidRDefault="00FE5601" w:rsidP="00667F14">
      <w:pPr>
        <w:spacing w:after="0"/>
      </w:pPr>
    </w:p>
    <w:p w14:paraId="3EED5B99" w14:textId="77777777" w:rsidR="00667F14" w:rsidRPr="00075A6D" w:rsidRDefault="00667F14" w:rsidP="00667F14">
      <w:pPr>
        <w:spacing w:after="0"/>
      </w:pPr>
    </w:p>
    <w:p w14:paraId="62F519D5" w14:textId="77777777" w:rsidR="00285FFA" w:rsidRPr="00075A6D" w:rsidRDefault="00285FFA" w:rsidP="00667F14">
      <w:pPr>
        <w:pStyle w:val="NoSpacing"/>
      </w:pPr>
    </w:p>
    <w:p w14:paraId="6FECE7ED" w14:textId="77777777" w:rsidR="0013000D" w:rsidRPr="00667F14" w:rsidRDefault="0013000D" w:rsidP="00667F14">
      <w:pPr>
        <w:pStyle w:val="NoSpacing"/>
      </w:pPr>
    </w:p>
    <w:p w14:paraId="6E8A7059" w14:textId="77777777" w:rsidR="0013000D" w:rsidRPr="00667F14" w:rsidRDefault="0013000D" w:rsidP="00667F14">
      <w:pPr>
        <w:pStyle w:val="NoSpacing"/>
      </w:pPr>
    </w:p>
    <w:sectPr w:rsidR="0013000D" w:rsidRPr="0066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25EC"/>
    <w:multiLevelType w:val="hybridMultilevel"/>
    <w:tmpl w:val="1F566EAE"/>
    <w:lvl w:ilvl="0" w:tplc="B9546E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2"/>
    <w:rsid w:val="00001A4C"/>
    <w:rsid w:val="00057EA5"/>
    <w:rsid w:val="00075A6D"/>
    <w:rsid w:val="0013000D"/>
    <w:rsid w:val="00261254"/>
    <w:rsid w:val="00285FFA"/>
    <w:rsid w:val="0038271A"/>
    <w:rsid w:val="003C0399"/>
    <w:rsid w:val="004475CB"/>
    <w:rsid w:val="005572AF"/>
    <w:rsid w:val="005F2B09"/>
    <w:rsid w:val="00667F14"/>
    <w:rsid w:val="008C3D67"/>
    <w:rsid w:val="00C16E85"/>
    <w:rsid w:val="00CA766D"/>
    <w:rsid w:val="00D27BF2"/>
    <w:rsid w:val="00D62055"/>
    <w:rsid w:val="00DC2929"/>
    <w:rsid w:val="00DD3F28"/>
    <w:rsid w:val="00F73FF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5B8E"/>
  <w15:chartTrackingRefBased/>
  <w15:docId w15:val="{FAB2A496-DFFB-439A-9303-5517813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FF2"/>
    <w:pPr>
      <w:spacing w:after="0" w:line="240" w:lineRule="auto"/>
    </w:pPr>
  </w:style>
  <w:style w:type="character" w:customStyle="1" w:styleId="elementtoproof">
    <w:name w:val="elementtoproof"/>
    <w:basedOn w:val="DefaultParagraphFont"/>
    <w:rsid w:val="00CA766D"/>
  </w:style>
  <w:style w:type="paragraph" w:styleId="BalloonText">
    <w:name w:val="Balloon Text"/>
    <w:basedOn w:val="Normal"/>
    <w:link w:val="BalloonTextChar"/>
    <w:uiPriority w:val="99"/>
    <w:semiHidden/>
    <w:unhideWhenUsed/>
    <w:rsid w:val="0038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Melchoir, Corlis</dc:creator>
  <cp:keywords/>
  <dc:description/>
  <cp:lastModifiedBy>DeFrias, Mary Ellen</cp:lastModifiedBy>
  <cp:revision>3</cp:revision>
  <dcterms:created xsi:type="dcterms:W3CDTF">2022-06-13T21:16:00Z</dcterms:created>
  <dcterms:modified xsi:type="dcterms:W3CDTF">2022-06-15T12:13:00Z</dcterms:modified>
</cp:coreProperties>
</file>